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8708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5510530</wp:posOffset>
                </wp:positionH>
                <wp:positionV relativeFrom="paragraph">
                  <wp:posOffset>136525</wp:posOffset>
                </wp:positionV>
                <wp:extent cx="812165" cy="153035"/>
                <wp:effectExtent l="0" t="0" r="0" b="0"/>
                <wp:wrapNone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16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29" w:before="0" w:after="0"/>
                              <w:ind w:hanging="0" w:left="2" w:right="-15"/>
                              <w:jc w:val="lef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stroked="f" o:allowincell="f" style="position:absolute;margin-left:433.9pt;margin-top:10.75pt;width:63.9pt;height:1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229" w:before="0" w:after="0"/>
                        <w:ind w:hanging="0" w:left="2" w:right="-15"/>
                        <w:jc w:val="left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ALLEGATO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ind w:hanging="0" w:left="8708" w:righ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6" w:after="0"/>
        <w:jc w:val="left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719455</wp:posOffset>
                </wp:positionH>
                <wp:positionV relativeFrom="paragraph">
                  <wp:posOffset>92075</wp:posOffset>
                </wp:positionV>
                <wp:extent cx="6121400" cy="439420"/>
                <wp:effectExtent l="0" t="0" r="0" b="0"/>
                <wp:wrapTopAndBottom/>
                <wp:docPr id="2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4395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2" w:right="2"/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 xml:space="preserve">ELENCO DELLA DOCUMENTAZIONE DA ALLEGARE A ISTANZA DI NUOVA AUTORIZZAZIONE UNICA PER IMPIANTI DI SMALTIMENTO E DI RECUPERO DI RIFIUTI DI CUI ALL'ART. 208 DEL D.LGS.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152/2006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fillcolor="#bfbfbf" stroked="f" o:allowincell="f" style="position:absolute;margin-left:56.65pt;margin-top:7.25pt;width:481.95pt;height:34.55pt;mso-wrap-style:square;v-text-anchor:top;mso-position-horizontal-relative:page">
                <v:fill o:detectmouseclick="t" type="solid" color2="#404040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2" w:right="2"/>
                        <w:jc w:val="both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 xml:space="preserve">ELENCO DELLA DOCUMENTAZIONE DA ALLEGARE A ISTANZA DI NUOVA AUTORIZZAZIONE UNICA PER IMPIANTI DI SMALTIMENTO E DI RECUPERO DI RIFIUTI DI CUI ALL'ART. 208 DEL D.LGS.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152/2006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" w:after="0"/>
        <w:jc w:val="left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BodyText"/>
        <w:numPr>
          <w:ilvl w:val="0"/>
          <w:numId w:val="4"/>
        </w:numPr>
        <w:ind w:hanging="360" w:left="636" w:right="0"/>
        <w:jc w:val="both"/>
        <w:rPr>
          <w:highlight w:val="none"/>
          <w:shd w:fill="auto" w:val="clear"/>
        </w:rPr>
      </w:pPr>
      <w:r>
        <w:rPr>
          <w:rFonts w:eastAsia="Symbol" w:cs="Arial" w:ascii="Arial" w:hAnsi="Arial"/>
          <w:b w:val="false"/>
          <w:bCs w:val="false"/>
          <w:i w:val="false"/>
          <w:iCs w:val="false"/>
          <w:sz w:val="20"/>
          <w:shd w:fill="auto" w:val="clear"/>
        </w:rPr>
        <w:t>Modello F23 attestante il pagamento di n. 2 marche da bollo, da € 16 ciascuna, necessarie per la presentazione dell’istanza e per il rilascio del provvedimento finale</w:t>
      </w:r>
    </w:p>
    <w:p>
      <w:pPr>
        <w:pStyle w:val="BodyText"/>
        <w:numPr>
          <w:ilvl w:val="0"/>
          <w:numId w:val="0"/>
        </w:numPr>
        <w:ind w:hanging="0" w:left="636" w:right="0"/>
        <w:jc w:val="left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3" w:leader="none"/>
        </w:tabs>
        <w:spacing w:lineRule="auto" w:line="240" w:before="0" w:after="0"/>
        <w:ind w:hanging="358" w:left="633" w:right="0"/>
        <w:jc w:val="both"/>
        <w:rPr>
          <w:sz w:val="20"/>
        </w:rPr>
      </w:pPr>
      <w:r>
        <w:rPr>
          <w:sz w:val="20"/>
        </w:rPr>
        <w:t>Corografia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zona</w:t>
      </w:r>
      <w:r>
        <w:rPr>
          <w:spacing w:val="-5"/>
          <w:sz w:val="20"/>
        </w:rPr>
        <w:t xml:space="preserve"> </w:t>
      </w:r>
      <w:r>
        <w:rPr>
          <w:sz w:val="20"/>
        </w:rPr>
        <w:t>interessata</w:t>
      </w:r>
      <w:r>
        <w:rPr>
          <w:spacing w:val="-5"/>
          <w:sz w:val="20"/>
        </w:rPr>
        <w:t xml:space="preserve"> </w:t>
      </w:r>
      <w:r>
        <w:rPr>
          <w:sz w:val="20"/>
        </w:rPr>
        <w:t>dall'opera,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scala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1:25.000</w:t>
      </w:r>
    </w:p>
    <w:p>
      <w:pPr>
        <w:pStyle w:val="BodyText"/>
        <w:jc w:val="left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3" w:leader="none"/>
        </w:tabs>
        <w:spacing w:lineRule="auto" w:line="240" w:before="0" w:after="0"/>
        <w:ind w:hanging="358" w:left="633" w:right="0"/>
        <w:jc w:val="both"/>
        <w:rPr>
          <w:sz w:val="20"/>
        </w:rPr>
      </w:pPr>
      <w:r>
        <w:rPr>
          <w:sz w:val="20"/>
        </w:rPr>
        <w:t>Planimetria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individuazione</w:t>
      </w:r>
      <w:r>
        <w:rPr>
          <w:spacing w:val="-5"/>
          <w:sz w:val="20"/>
        </w:rPr>
        <w:t xml:space="preserve"> </w:t>
      </w:r>
      <w:r>
        <w:rPr>
          <w:sz w:val="20"/>
        </w:rPr>
        <w:t>dell’impianto</w:t>
      </w:r>
      <w:r>
        <w:rPr>
          <w:spacing w:val="-6"/>
          <w:sz w:val="20"/>
        </w:rPr>
        <w:t xml:space="preserve"> </w:t>
      </w:r>
      <w:r>
        <w:rPr>
          <w:sz w:val="20"/>
        </w:rPr>
        <w:t>su</w:t>
      </w:r>
      <w:r>
        <w:rPr>
          <w:spacing w:val="-6"/>
          <w:sz w:val="20"/>
        </w:rPr>
        <w:t xml:space="preserve"> </w:t>
      </w:r>
      <w:r>
        <w:rPr>
          <w:sz w:val="20"/>
        </w:rPr>
        <w:t>Carta</w:t>
      </w:r>
      <w:r>
        <w:rPr>
          <w:spacing w:val="-6"/>
          <w:sz w:val="20"/>
        </w:rPr>
        <w:t xml:space="preserve"> </w:t>
      </w:r>
      <w:r>
        <w:rPr>
          <w:sz w:val="20"/>
        </w:rPr>
        <w:t>Tecnica</w:t>
      </w:r>
      <w:r>
        <w:rPr>
          <w:spacing w:val="-5"/>
          <w:sz w:val="20"/>
        </w:rPr>
        <w:t xml:space="preserve"> </w:t>
      </w:r>
      <w:r>
        <w:rPr>
          <w:sz w:val="20"/>
        </w:rPr>
        <w:t>Regionale</w:t>
      </w:r>
      <w:r>
        <w:rPr>
          <w:spacing w:val="-6"/>
          <w:sz w:val="20"/>
        </w:rPr>
        <w:t xml:space="preserve"> </w:t>
      </w:r>
      <w:r>
        <w:rPr>
          <w:sz w:val="20"/>
        </w:rPr>
        <w:t>(scala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1:10.000)</w:t>
      </w:r>
    </w:p>
    <w:p>
      <w:pPr>
        <w:pStyle w:val="BodyText"/>
        <w:jc w:val="left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3" w:leader="none"/>
          <w:tab w:val="left" w:pos="635" w:leader="none"/>
        </w:tabs>
        <w:spacing w:lineRule="auto" w:line="240" w:before="0" w:after="0"/>
        <w:ind w:hanging="360" w:left="635" w:right="202"/>
        <w:jc w:val="both"/>
        <w:rPr>
          <w:sz w:val="20"/>
        </w:rPr>
      </w:pPr>
      <w:r>
        <w:rPr>
          <w:sz w:val="20"/>
        </w:rPr>
        <w:t>Planimetria di inquadramento dell’impianto in scala non inferiore ad 1:10.000 con l’individuazione dei vincoli ed ambiti di tutela a carattere ambientale e/o urbanistico e/o paesistico (PPAR,PAI,ecc.)</w:t>
      </w:r>
    </w:p>
    <w:p>
      <w:pPr>
        <w:pStyle w:val="BodyText"/>
        <w:jc w:val="left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3" w:leader="none"/>
          <w:tab w:val="left" w:pos="635" w:leader="none"/>
        </w:tabs>
        <w:spacing w:lineRule="auto" w:line="240" w:before="0" w:after="0"/>
        <w:ind w:hanging="360" w:left="635" w:right="203"/>
        <w:jc w:val="both"/>
        <w:rPr>
          <w:sz w:val="20"/>
        </w:rPr>
      </w:pPr>
      <w:r>
        <w:rPr>
          <w:sz w:val="20"/>
        </w:rPr>
        <w:t>Stralcio dello strumento urbanistico vigente e/o adottato del Comune o dei Comuni limitrofi se l'area risulta in vicinanza al confine comunale, con evidenziata la localizzazione dell'area d'intervento e con allegate le relative NTA</w:t>
      </w:r>
    </w:p>
    <w:p>
      <w:pPr>
        <w:pStyle w:val="BodyText"/>
        <w:jc w:val="left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3" w:leader="none"/>
        </w:tabs>
        <w:spacing w:lineRule="auto" w:line="240" w:before="0" w:after="0"/>
        <w:ind w:hanging="358" w:left="633" w:right="0"/>
        <w:jc w:val="both"/>
        <w:rPr>
          <w:sz w:val="20"/>
        </w:rPr>
      </w:pPr>
      <w:r>
        <w:rPr>
          <w:sz w:val="20"/>
        </w:rPr>
        <w:t>Certificato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destinazione</w:t>
      </w:r>
      <w:r>
        <w:rPr>
          <w:spacing w:val="-8"/>
          <w:sz w:val="20"/>
        </w:rPr>
        <w:t xml:space="preserve"> </w:t>
      </w:r>
      <w:r>
        <w:rPr>
          <w:sz w:val="20"/>
        </w:rPr>
        <w:t>urbanistica-</w:t>
      </w:r>
      <w:r>
        <w:rPr>
          <w:spacing w:val="-2"/>
          <w:sz w:val="20"/>
        </w:rPr>
        <w:t>territoriale</w:t>
      </w:r>
    </w:p>
    <w:p>
      <w:pPr>
        <w:pStyle w:val="BodyText"/>
        <w:jc w:val="left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3" w:leader="none"/>
        </w:tabs>
        <w:spacing w:lineRule="auto" w:line="240" w:before="0" w:after="0"/>
        <w:ind w:hanging="358" w:left="633" w:right="0"/>
        <w:jc w:val="both"/>
        <w:rPr>
          <w:sz w:val="20"/>
        </w:rPr>
      </w:pPr>
      <w:r>
        <w:rPr>
          <w:sz w:val="20"/>
        </w:rPr>
        <w:t>Relazione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sintesi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tecnica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progetto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complessivo</w:t>
      </w:r>
    </w:p>
    <w:p>
      <w:pPr>
        <w:pStyle w:val="BodyText"/>
        <w:jc w:val="left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62" w:leader="none"/>
        </w:tabs>
        <w:spacing w:lineRule="auto" w:line="240" w:before="0" w:after="0"/>
        <w:ind w:hanging="287" w:left="562" w:right="0"/>
        <w:jc w:val="both"/>
        <w:rPr>
          <w:sz w:val="20"/>
        </w:rPr>
      </w:pPr>
      <w:r>
        <w:rPr>
          <w:sz w:val="20"/>
        </w:rPr>
        <w:t>Relazione</w:t>
      </w:r>
      <w:r>
        <w:rPr>
          <w:spacing w:val="-10"/>
          <w:sz w:val="20"/>
        </w:rPr>
        <w:t xml:space="preserve"> </w:t>
      </w:r>
      <w:r>
        <w:rPr>
          <w:sz w:val="20"/>
        </w:rPr>
        <w:t>tecnica/Progetto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definitivo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54" w:leader="none"/>
          <w:tab w:val="left" w:pos="1356" w:leader="none"/>
        </w:tabs>
        <w:spacing w:lineRule="auto" w:line="240" w:before="0" w:after="0"/>
        <w:ind w:hanging="360" w:left="1356" w:right="200"/>
        <w:jc w:val="both"/>
        <w:rPr>
          <w:sz w:val="20"/>
        </w:rPr>
      </w:pPr>
      <w:r>
        <w:rPr>
          <w:sz w:val="20"/>
        </w:rPr>
        <w:t>Descrizione dettagliata del processo tecnologico di smaltimento e/o recupero, con evidenziazione delle varie fasi completa delle caratteristiche tecniche, potenzialità, documentazione fotografica,</w:t>
      </w:r>
      <w:r>
        <w:rPr>
          <w:spacing w:val="40"/>
          <w:sz w:val="20"/>
        </w:rPr>
        <w:t xml:space="preserve"> </w:t>
      </w:r>
      <w:r>
        <w:rPr>
          <w:sz w:val="20"/>
        </w:rPr>
        <w:t>nonché dello schema a blocchi dell’impianto Per gli impianti di stoccaggio occorre indicare i quantitativi massimi stoccabili dei rifiuti in</w:t>
      </w:r>
      <w:r>
        <w:rPr>
          <w:spacing w:val="40"/>
          <w:sz w:val="20"/>
        </w:rPr>
        <w:t xml:space="preserve"> </w:t>
      </w:r>
      <w:r>
        <w:rPr>
          <w:sz w:val="20"/>
        </w:rPr>
        <w:t>tonnellate e</w:t>
      </w:r>
      <w:r>
        <w:rPr>
          <w:spacing w:val="40"/>
          <w:sz w:val="20"/>
        </w:rPr>
        <w:t xml:space="preserve"> </w:t>
      </w:r>
      <w:r>
        <w:rPr>
          <w:sz w:val="20"/>
        </w:rPr>
        <w:t>metri cubi nonché i tempi di rotazione degli stessi. Nel caso in cui si intenda effettuare il recupero e/o lo smaltimento sia di rifiuti</w:t>
      </w:r>
      <w:r>
        <w:rPr>
          <w:spacing w:val="40"/>
          <w:sz w:val="20"/>
        </w:rPr>
        <w:t xml:space="preserve"> </w:t>
      </w:r>
      <w:r>
        <w:rPr>
          <w:sz w:val="20"/>
        </w:rPr>
        <w:t>pericolosi che di non</w:t>
      </w:r>
      <w:r>
        <w:rPr>
          <w:spacing w:val="80"/>
          <w:sz w:val="20"/>
        </w:rPr>
        <w:t xml:space="preserve"> </w:t>
      </w:r>
      <w:r>
        <w:rPr>
          <w:sz w:val="20"/>
        </w:rPr>
        <w:t>pericolosi</w:t>
      </w:r>
      <w:r>
        <w:rPr>
          <w:spacing w:val="40"/>
          <w:sz w:val="20"/>
        </w:rPr>
        <w:t xml:space="preserve"> </w:t>
      </w:r>
      <w:r>
        <w:rPr>
          <w:sz w:val="20"/>
        </w:rPr>
        <w:t>vanno indicate separatamente le rispettive quantità. Dovrà essere indicato il metodo di calcolo utilizzato per la quantificazione dello stoccaggio.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54" w:leader="none"/>
          <w:tab w:val="left" w:pos="1356" w:leader="none"/>
        </w:tabs>
        <w:spacing w:lineRule="auto" w:line="240" w:before="1" w:after="0"/>
        <w:ind w:hanging="360" w:left="1356" w:right="205"/>
        <w:jc w:val="both"/>
        <w:rPr>
          <w:sz w:val="20"/>
        </w:rPr>
      </w:pPr>
      <w:r>
        <w:rPr>
          <w:sz w:val="20"/>
        </w:rPr>
        <w:t>Elenco,</w:t>
      </w:r>
      <w:r>
        <w:rPr>
          <w:spacing w:val="-1"/>
          <w:sz w:val="20"/>
        </w:rPr>
        <w:t xml:space="preserve"> </w:t>
      </w:r>
      <w:r>
        <w:rPr>
          <w:sz w:val="20"/>
        </w:rPr>
        <w:t>descrizione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provenienza delle</w:t>
      </w:r>
      <w:r>
        <w:rPr>
          <w:spacing w:val="-1"/>
          <w:sz w:val="20"/>
        </w:rPr>
        <w:t xml:space="preserve"> </w:t>
      </w:r>
      <w:r>
        <w:rPr>
          <w:sz w:val="20"/>
        </w:rPr>
        <w:t>tipologie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rifiuti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smaltire</w:t>
      </w:r>
      <w:r>
        <w:rPr>
          <w:spacing w:val="-1"/>
          <w:sz w:val="20"/>
        </w:rPr>
        <w:t xml:space="preserve"> </w:t>
      </w:r>
      <w:r>
        <w:rPr>
          <w:sz w:val="20"/>
        </w:rPr>
        <w:t>e/o</w:t>
      </w:r>
      <w:r>
        <w:rPr>
          <w:spacing w:val="-1"/>
          <w:sz w:val="20"/>
        </w:rPr>
        <w:t xml:space="preserve"> </w:t>
      </w:r>
      <w:r>
        <w:rPr>
          <w:sz w:val="20"/>
        </w:rPr>
        <w:t>recuperare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 relativi Codici EER (Elenco Europeo dei Rifiuti).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54" w:leader="none"/>
          <w:tab w:val="left" w:pos="1356" w:leader="none"/>
        </w:tabs>
        <w:spacing w:lineRule="auto" w:line="240" w:before="0" w:after="0"/>
        <w:ind w:hanging="360" w:left="1356" w:right="203"/>
        <w:jc w:val="both"/>
        <w:rPr>
          <w:sz w:val="20"/>
        </w:rPr>
      </w:pPr>
      <w:r>
        <w:rPr>
          <w:sz w:val="20"/>
        </w:rPr>
        <w:t>Descrizione e caratteristiche dei</w:t>
      </w:r>
      <w:r>
        <w:rPr>
          <w:spacing w:val="-1"/>
          <w:sz w:val="20"/>
        </w:rPr>
        <w:t xml:space="preserve"> </w:t>
      </w:r>
      <w:r>
        <w:rPr>
          <w:sz w:val="20"/>
        </w:rPr>
        <w:t>sistemi, mezzi tecnici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stoccaggio (serbatoi, container, cumuli, ecc.) compresi i bacini di contenimento a servizio dell’impianto di trattamento e/o stoccaggio dei </w:t>
      </w:r>
      <w:r>
        <w:rPr>
          <w:spacing w:val="-2"/>
          <w:sz w:val="20"/>
        </w:rPr>
        <w:t>rifiuti.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54" w:leader="none"/>
          <w:tab w:val="left" w:pos="1356" w:leader="none"/>
        </w:tabs>
        <w:spacing w:lineRule="auto" w:line="240" w:before="0" w:after="0"/>
        <w:ind w:hanging="360" w:left="1356" w:right="213"/>
        <w:jc w:val="both"/>
        <w:rPr>
          <w:sz w:val="20"/>
        </w:rPr>
      </w:pPr>
      <w:r>
        <w:rPr>
          <w:sz w:val="20"/>
        </w:rPr>
        <w:t>Schede Rif 1 e</w:t>
      </w:r>
      <w:r>
        <w:rPr>
          <w:spacing w:val="40"/>
          <w:sz w:val="20"/>
        </w:rPr>
        <w:t xml:space="preserve"> </w:t>
      </w:r>
      <w:r>
        <w:rPr>
          <w:sz w:val="20"/>
        </w:rPr>
        <w:t>Rif 2 (da compilare sia per gli impianti di sola messa in riserva/deposito preliminare che per gli stoccaggi di rifiuti al servizio di impianti di</w:t>
      </w:r>
      <w:r>
        <w:rPr>
          <w:spacing w:val="40"/>
          <w:sz w:val="20"/>
        </w:rPr>
        <w:t xml:space="preserve"> </w:t>
      </w:r>
      <w:r>
        <w:rPr>
          <w:sz w:val="20"/>
        </w:rPr>
        <w:t>trattamento)</w:t>
      </w:r>
      <w:r>
        <w:rPr>
          <w:spacing w:val="40"/>
          <w:sz w:val="20"/>
        </w:rPr>
        <w:t xml:space="preserve"> </w:t>
      </w:r>
      <w:r>
        <w:rPr>
          <w:sz w:val="20"/>
        </w:rPr>
        <w:t>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54" w:leader="none"/>
          <w:tab w:val="left" w:pos="1356" w:leader="none"/>
        </w:tabs>
        <w:spacing w:lineRule="auto" w:line="240" w:before="0" w:after="0"/>
        <w:ind w:hanging="360" w:left="1356" w:right="209"/>
        <w:jc w:val="both"/>
        <w:rPr>
          <w:sz w:val="20"/>
        </w:rPr>
      </w:pPr>
      <w:r>
        <w:rPr>
          <w:sz w:val="20"/>
        </w:rPr>
        <w:t>Attestazione di idoneità ed affidabilità dei contenitori utilizzati per lo stoccaggio dei rifiuti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in relazione alle caratteristiche dei rifiuti a firma di un ingegnere e/o un chimico iscritti agli albi </w:t>
      </w:r>
      <w:r>
        <w:rPr>
          <w:spacing w:val="-2"/>
          <w:sz w:val="20"/>
        </w:rPr>
        <w:t>professionali.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54" w:leader="none"/>
          <w:tab w:val="left" w:pos="1356" w:leader="none"/>
        </w:tabs>
        <w:spacing w:lineRule="auto" w:line="240" w:before="0" w:after="0"/>
        <w:ind w:hanging="360" w:left="1356" w:right="203"/>
        <w:jc w:val="both"/>
        <w:rPr>
          <w:sz w:val="20"/>
        </w:rPr>
      </w:pPr>
      <w:r>
        <w:rPr>
          <w:sz w:val="20"/>
        </w:rPr>
        <w:t>Descrizione e caratteristiche del basamento o della superficie su cui verranno recuperati e/o smaltiti i rifiuti. Per gli stoccaggi in cumuli è necessario fornire planimetria e sezioni in scala adeguata</w:t>
      </w:r>
      <w:r>
        <w:rPr>
          <w:spacing w:val="40"/>
          <w:sz w:val="20"/>
        </w:rPr>
        <w:t xml:space="preserve"> </w:t>
      </w:r>
      <w:r>
        <w:rPr>
          <w:sz w:val="20"/>
        </w:rPr>
        <w:t>della configurazione dello stoccaggio medesimo 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54" w:leader="none"/>
        </w:tabs>
        <w:spacing w:lineRule="auto" w:line="240" w:before="0" w:after="0"/>
        <w:ind w:hanging="358" w:left="1354" w:right="0"/>
        <w:jc w:val="both"/>
        <w:rPr>
          <w:sz w:val="20"/>
        </w:rPr>
      </w:pPr>
      <w:r>
        <w:rPr>
          <w:sz w:val="20"/>
        </w:rPr>
        <w:t>Descrizione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caratteristiche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attrezzature</w:t>
      </w:r>
      <w:r>
        <w:rPr>
          <w:spacing w:val="-5"/>
          <w:sz w:val="20"/>
        </w:rPr>
        <w:t xml:space="preserve"> </w:t>
      </w:r>
      <w:r>
        <w:rPr>
          <w:sz w:val="20"/>
        </w:rPr>
        <w:t>utilizzate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movimentazione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rifiuti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54" w:leader="none"/>
          <w:tab w:val="left" w:pos="1356" w:leader="none"/>
        </w:tabs>
        <w:spacing w:lineRule="auto" w:line="240" w:before="0" w:after="0"/>
        <w:ind w:hanging="360" w:left="1356" w:right="211"/>
        <w:jc w:val="both"/>
        <w:rPr>
          <w:sz w:val="20"/>
        </w:rPr>
      </w:pPr>
      <w:r>
        <w:rPr>
          <w:sz w:val="20"/>
        </w:rPr>
        <w:t>Individuazione dei rischi per gli addetti e descrizione dettagliata</w:t>
      </w:r>
      <w:r>
        <w:rPr>
          <w:spacing w:val="40"/>
          <w:sz w:val="20"/>
        </w:rPr>
        <w:t xml:space="preserve"> </w:t>
      </w:r>
      <w:r>
        <w:rPr>
          <w:sz w:val="20"/>
        </w:rPr>
        <w:t>dei sistemi previsti per la loro eliminazione e/o riduzione;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56" w:leader="none"/>
        </w:tabs>
        <w:spacing w:lineRule="auto" w:line="240" w:before="0" w:after="0"/>
        <w:ind w:hanging="360" w:left="1356" w:right="201"/>
        <w:jc w:val="both"/>
        <w:rPr>
          <w:sz w:val="20"/>
        </w:rPr>
      </w:pPr>
      <w:r>
        <w:rPr>
          <w:sz w:val="20"/>
        </w:rPr>
        <w:t>Descrizione delle tipologia e delle caratteristiche chimiche, fisiche, biologiche dei prodotti di recupero, dei prodotti di scarto , evidenziando la loro compatibilità con la destinazione successiva e con l’indicazione della destinazione finale dei rifiuti dopo le fasi di recupero e/o smaltimento; nel caso in cui si effettui solo la fase di messa in riserva e/o deposito preliminare occorre indicare la prevista destinazione dei rifiuti, allegando</w:t>
      </w:r>
      <w:r>
        <w:rPr>
          <w:spacing w:val="40"/>
          <w:sz w:val="20"/>
        </w:rPr>
        <w:t xml:space="preserve"> </w:t>
      </w:r>
      <w:r>
        <w:rPr>
          <w:sz w:val="20"/>
        </w:rPr>
        <w:t>copie delle autorizzazioni alla gestione dei rifiuti degli impianti di destinazione;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354" w:leader="none"/>
          <w:tab w:val="left" w:pos="1356" w:leader="none"/>
        </w:tabs>
        <w:spacing w:lineRule="auto" w:line="240" w:before="0" w:after="0"/>
        <w:ind w:hanging="360" w:left="1356" w:right="201"/>
        <w:jc w:val="both"/>
        <w:rPr>
          <w:sz w:val="20"/>
        </w:rPr>
      </w:pPr>
      <w:r>
        <w:rPr>
          <w:sz w:val="20"/>
        </w:rPr>
        <w:t>Valutazione delle emissioni inquinanti (idriche, atmosferiche, sonore, odorigene) e descrizione dei sistemi utilizzati per il contenimento delle suddette emissioni ,dell’impatto visivo e</w:t>
      </w:r>
      <w:r>
        <w:rPr>
          <w:spacing w:val="-1"/>
          <w:sz w:val="20"/>
        </w:rPr>
        <w:t xml:space="preserve"> </w:t>
      </w:r>
      <w:r>
        <w:rPr>
          <w:sz w:val="20"/>
        </w:rPr>
        <w:t>dell’azione degli agenti meteorici. Nel caso emerga che dall’impianto possano derivare emissione atmosferiche e/o scarichi idrici dovrà essere allegata la documentazione per l’ottenimento delle specifiche autorizzazioni che saranno inglobate nell’autorizzazione unica.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54" w:leader="none"/>
        </w:tabs>
        <w:spacing w:lineRule="auto" w:line="240" w:before="0" w:after="0"/>
        <w:ind w:hanging="358" w:left="1354" w:right="0"/>
        <w:jc w:val="both"/>
        <w:rPr>
          <w:sz w:val="20"/>
        </w:rPr>
      </w:pPr>
      <w:r>
        <w:rPr>
          <w:sz w:val="20"/>
        </w:rPr>
        <w:t>Definizione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sistemi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intervento</w:t>
      </w:r>
      <w:r>
        <w:rPr>
          <w:spacing w:val="-4"/>
          <w:sz w:val="20"/>
        </w:rPr>
        <w:t xml:space="preserve"> </w:t>
      </w:r>
      <w:r>
        <w:rPr>
          <w:sz w:val="20"/>
        </w:rPr>
        <w:t>nell’ipotesi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manifestino</w:t>
      </w:r>
      <w:r>
        <w:rPr>
          <w:spacing w:val="-4"/>
          <w:sz w:val="20"/>
        </w:rPr>
        <w:t xml:space="preserve"> </w:t>
      </w:r>
      <w:r>
        <w:rPr>
          <w:sz w:val="20"/>
        </w:rPr>
        <w:t>emergenze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ambientali;</w:t>
      </w:r>
    </w:p>
    <w:p>
      <w:pPr>
        <w:sectPr>
          <w:footerReference w:type="default" r:id="rId2"/>
          <w:type w:val="nextPage"/>
          <w:pgSz w:w="11906" w:h="16838"/>
          <w:pgMar w:left="860" w:right="940" w:gutter="0" w:header="0" w:top="1400" w:footer="770" w:bottom="96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3"/>
        </w:numPr>
        <w:tabs>
          <w:tab w:val="clear" w:pos="720"/>
          <w:tab w:val="left" w:pos="1355" w:leader="none"/>
        </w:tabs>
        <w:spacing w:lineRule="auto" w:line="240" w:before="0" w:after="0"/>
        <w:ind w:hanging="359" w:left="1355" w:right="0"/>
        <w:jc w:val="both"/>
        <w:rPr>
          <w:sz w:val="20"/>
        </w:rPr>
      </w:pPr>
      <w:r>
        <w:rPr>
          <w:sz w:val="20"/>
        </w:rPr>
        <w:t>Valutazione</w:t>
      </w:r>
      <w:r>
        <w:rPr>
          <w:spacing w:val="-9"/>
          <w:sz w:val="20"/>
        </w:rPr>
        <w:t xml:space="preserve"> </w:t>
      </w:r>
      <w:r>
        <w:rPr>
          <w:sz w:val="20"/>
        </w:rPr>
        <w:t>sull’applicazione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normativa</w:t>
      </w:r>
      <w:r>
        <w:rPr>
          <w:spacing w:val="-5"/>
          <w:sz w:val="20"/>
        </w:rPr>
        <w:t xml:space="preserve"> </w:t>
      </w:r>
      <w:r>
        <w:rPr>
          <w:sz w:val="20"/>
        </w:rPr>
        <w:t>sulla</w:t>
      </w:r>
      <w:r>
        <w:rPr>
          <w:spacing w:val="-6"/>
          <w:sz w:val="20"/>
        </w:rPr>
        <w:t xml:space="preserve"> </w:t>
      </w:r>
      <w:r>
        <w:rPr>
          <w:sz w:val="20"/>
        </w:rPr>
        <w:t>prevenzione</w:t>
      </w:r>
      <w:r>
        <w:rPr>
          <w:spacing w:val="-6"/>
          <w:sz w:val="20"/>
        </w:rPr>
        <w:t xml:space="preserve"> </w:t>
      </w:r>
      <w:r>
        <w:rPr>
          <w:sz w:val="20"/>
        </w:rPr>
        <w:t>incendi</w:t>
      </w:r>
      <w:r>
        <w:rPr>
          <w:spacing w:val="-7"/>
          <w:sz w:val="20"/>
        </w:rPr>
        <w:t xml:space="preserve"> </w:t>
      </w:r>
      <w:r>
        <w:rPr>
          <w:sz w:val="20"/>
        </w:rPr>
        <w:t>all’impianto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questione;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3" w:leader="none"/>
        </w:tabs>
        <w:spacing w:lineRule="auto" w:line="240" w:before="76" w:after="0"/>
        <w:ind w:hanging="0" w:left="275" w:right="203"/>
        <w:jc w:val="both"/>
        <w:rPr>
          <w:sz w:val="20"/>
        </w:rPr>
      </w:pPr>
      <w:r>
        <w:rPr>
          <w:sz w:val="20"/>
        </w:rPr>
        <w:t>Studio e</w:t>
      </w:r>
      <w:r>
        <w:rPr>
          <w:spacing w:val="-1"/>
          <w:sz w:val="20"/>
        </w:rPr>
        <w:t xml:space="preserve"> </w:t>
      </w:r>
      <w:r>
        <w:rPr>
          <w:sz w:val="20"/>
        </w:rPr>
        <w:t>scelta della viabilità</w:t>
      </w:r>
      <w:r>
        <w:rPr>
          <w:spacing w:val="-1"/>
          <w:sz w:val="20"/>
        </w:rPr>
        <w:t xml:space="preserve"> </w:t>
      </w:r>
      <w:r>
        <w:rPr>
          <w:sz w:val="20"/>
        </w:rPr>
        <w:t>di conferimento e</w:t>
      </w:r>
      <w:r>
        <w:rPr>
          <w:spacing w:val="-1"/>
          <w:sz w:val="20"/>
        </w:rPr>
        <w:t xml:space="preserve"> </w:t>
      </w:r>
      <w:r>
        <w:rPr>
          <w:sz w:val="20"/>
        </w:rPr>
        <w:t>di accesso completo della proposta</w:t>
      </w:r>
      <w:r>
        <w:rPr>
          <w:spacing w:val="-1"/>
          <w:sz w:val="20"/>
        </w:rPr>
        <w:t xml:space="preserve"> </w:t>
      </w:r>
      <w:r>
        <w:rPr>
          <w:sz w:val="20"/>
        </w:rPr>
        <w:t>risolutiva,</w:t>
      </w:r>
      <w:r>
        <w:rPr>
          <w:spacing w:val="-1"/>
          <w:sz w:val="20"/>
        </w:rPr>
        <w:t xml:space="preserve"> </w:t>
      </w:r>
      <w:r>
        <w:rPr>
          <w:sz w:val="20"/>
        </w:rPr>
        <w:t>stima quali- quantitativa dei mezzi in transito da e per l'insediamento con riferimento specifico alla viabilità di accesso ed agli insediamenti produttivi e/o abitativi interessati.</w:t>
      </w: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hanging="0" w:left="498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b/>
          <w:i/>
          <w:sz w:val="20"/>
        </w:rPr>
        <w:t>Il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progetto</w:t>
      </w:r>
      <w:r>
        <w:rPr>
          <w:rFonts w:ascii="Arial" w:hAnsi="Arial"/>
          <w:b/>
          <w:i/>
          <w:spacing w:val="5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definitivo </w:t>
      </w:r>
      <w:r>
        <w:rPr>
          <w:rFonts w:ascii="Arial" w:hAnsi="Arial"/>
          <w:i/>
          <w:sz w:val="20"/>
        </w:rPr>
        <w:t>deve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essere</w:t>
      </w:r>
      <w:r>
        <w:rPr>
          <w:rFonts w:ascii="Arial" w:hAnsi="Arial"/>
          <w:i/>
          <w:spacing w:val="51"/>
          <w:sz w:val="20"/>
        </w:rPr>
        <w:t xml:space="preserve"> </w:t>
      </w:r>
      <w:r>
        <w:rPr>
          <w:rFonts w:ascii="Arial" w:hAnsi="Arial"/>
          <w:i/>
          <w:sz w:val="20"/>
        </w:rPr>
        <w:t>completo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5"/>
          <w:sz w:val="20"/>
        </w:rPr>
        <w:t>di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54" w:leader="none"/>
          <w:tab w:val="left" w:pos="1356" w:leader="none"/>
        </w:tabs>
        <w:spacing w:lineRule="auto" w:line="240" w:before="0" w:after="0"/>
        <w:ind w:hanging="360" w:left="1356" w:right="207"/>
        <w:jc w:val="both"/>
        <w:rPr>
          <w:rFonts w:ascii="Arial" w:hAnsi="Arial"/>
          <w:i/>
          <w:i/>
          <w:sz w:val="20"/>
        </w:rPr>
      </w:pPr>
      <w:r>
        <w:rPr>
          <w:sz w:val="20"/>
        </w:rPr>
        <w:t>planimetria catastale aggiornata in scala 1:2000 in cui siano evidenziati le aree di intervento, i confini dell’area di proprietà ,la viabilità e gli insediamenti;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54" w:leader="none"/>
          <w:tab w:val="left" w:pos="1356" w:leader="none"/>
        </w:tabs>
        <w:spacing w:lineRule="auto" w:line="240" w:before="0" w:after="0"/>
        <w:ind w:hanging="360" w:left="1356" w:right="211"/>
        <w:jc w:val="both"/>
        <w:rPr>
          <w:rFonts w:ascii="Arial" w:hAnsi="Arial"/>
          <w:i/>
          <w:i/>
          <w:sz w:val="20"/>
        </w:rPr>
      </w:pPr>
      <w:r>
        <w:rPr>
          <w:sz w:val="20"/>
        </w:rPr>
        <w:t>planimetria, sezioni, prospetti relativi allo stato attuale e allo stato futuro con indicazione della sistemazione delle aree di contorno, evidenziando gli accorgimenti e le opere previste al fine di ridurre gli impatti (sia durante i lavori che a lavori ultimati)in scala 1:500 e/o 200 , con precisi riferimenti quotati;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54" w:leader="none"/>
        </w:tabs>
        <w:spacing w:lineRule="auto" w:line="240" w:before="1" w:after="0"/>
        <w:ind w:hanging="358" w:left="1354" w:right="0"/>
        <w:jc w:val="both"/>
        <w:rPr>
          <w:rFonts w:ascii="Arial" w:hAnsi="Arial"/>
          <w:i/>
          <w:i/>
          <w:sz w:val="20"/>
        </w:rPr>
      </w:pPr>
      <w:r>
        <w:rPr>
          <w:sz w:val="20"/>
        </w:rPr>
        <w:t>particolari</w:t>
      </w:r>
      <w:r>
        <w:rPr>
          <w:spacing w:val="-8"/>
          <w:sz w:val="20"/>
        </w:rPr>
        <w:t xml:space="preserve"> </w:t>
      </w:r>
      <w:r>
        <w:rPr>
          <w:sz w:val="20"/>
        </w:rPr>
        <w:t>costruttivi</w:t>
      </w:r>
      <w:r>
        <w:rPr>
          <w:spacing w:val="-6"/>
          <w:sz w:val="20"/>
        </w:rPr>
        <w:t xml:space="preserve"> </w:t>
      </w:r>
      <w:r>
        <w:rPr>
          <w:sz w:val="20"/>
        </w:rPr>
        <w:t>significativi</w:t>
      </w:r>
      <w:r>
        <w:rPr>
          <w:spacing w:val="-8"/>
          <w:sz w:val="20"/>
        </w:rPr>
        <w:t xml:space="preserve"> </w:t>
      </w:r>
      <w:r>
        <w:rPr>
          <w:sz w:val="20"/>
        </w:rPr>
        <w:t>dell’impianto,</w:t>
      </w:r>
      <w:r>
        <w:rPr>
          <w:spacing w:val="-6"/>
          <w:sz w:val="20"/>
        </w:rPr>
        <w:t xml:space="preserve"> </w:t>
      </w:r>
      <w:r>
        <w:rPr>
          <w:sz w:val="20"/>
        </w:rPr>
        <w:t>schemi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macchinari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54" w:leader="none"/>
          <w:tab w:val="left" w:pos="1356" w:leader="none"/>
        </w:tabs>
        <w:spacing w:lineRule="auto" w:line="240" w:before="0" w:after="0"/>
        <w:ind w:hanging="360" w:left="1356" w:right="201"/>
        <w:jc w:val="both"/>
        <w:rPr>
          <w:rFonts w:ascii="Arial" w:hAnsi="Arial"/>
          <w:i/>
          <w:i/>
          <w:sz w:val="20"/>
        </w:rPr>
      </w:pPr>
      <w:r>
        <w:rPr>
          <w:sz w:val="20"/>
        </w:rPr>
        <w:t>planimetria/e della sede operativa in scala adeguata(1:200 o 1:500)</w:t>
      </w:r>
      <w:r>
        <w:rPr>
          <w:spacing w:val="40"/>
          <w:sz w:val="20"/>
        </w:rPr>
        <w:t xml:space="preserve"> </w:t>
      </w:r>
      <w:r>
        <w:rPr>
          <w:sz w:val="20"/>
        </w:rPr>
        <w:t>con l’individuazione delle aree in cui verranno svolte le operazioni di recupero e/o smaltimento con indicate le indicazioni d’uso, la dislocazione dei sistemi, impianti , mezzi tecnici di stoccaggio (serbatoi,container,cumuli,ecc.) completa della puntuale individuazione dei rifiuti da stoccare,la localizzazione dell’impianto di recupero e/o smaltimento e comunque di tutto ciò che può essere utile alla comprensione esatta delle varie fasi di attività;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54" w:leader="none"/>
          <w:tab w:val="left" w:pos="1356" w:leader="none"/>
        </w:tabs>
        <w:spacing w:lineRule="auto" w:line="240" w:before="0" w:after="0"/>
        <w:ind w:hanging="360" w:left="1356" w:right="206"/>
        <w:jc w:val="both"/>
        <w:rPr>
          <w:rFonts w:ascii="Arial" w:hAnsi="Arial"/>
          <w:i/>
          <w:i/>
          <w:sz w:val="20"/>
        </w:rPr>
      </w:pPr>
      <w:r>
        <w:rPr>
          <w:sz w:val="20"/>
        </w:rPr>
        <w:t>descrizione, anche con planimetria, del sistema di convogliamento delle acque reflue, sia meteoriche che di processo, con indicazione del corpo ricettore;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54" w:leader="none"/>
          <w:tab w:val="left" w:pos="1356" w:leader="none"/>
        </w:tabs>
        <w:spacing w:lineRule="auto" w:line="240" w:before="0" w:after="0"/>
        <w:ind w:hanging="360" w:left="1356" w:right="194"/>
        <w:jc w:val="both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particolari delle vasche di raccolta acque di 1</w:t>
      </w:r>
      <w:r>
        <w:rPr>
          <w:rFonts w:ascii="Arial" w:hAnsi="Arial"/>
          <w:i/>
          <w:sz w:val="20"/>
          <w:vertAlign w:val="superscript"/>
        </w:rPr>
        <w:t>a</w:t>
      </w:r>
      <w:r>
        <w:rPr>
          <w:rFonts w:ascii="Arial" w:hAnsi="Arial"/>
          <w:i/>
          <w:position w:val="0"/>
          <w:sz w:val="20"/>
          <w:sz w:val="20"/>
          <w:vertAlign w:val="baseline"/>
        </w:rPr>
        <w:t xml:space="preserve"> pioggia, degli impianti di depurazione o disoleazione, in scala 1:10 - 1:50;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54" w:leader="none"/>
          <w:tab w:val="left" w:pos="1356" w:leader="none"/>
        </w:tabs>
        <w:spacing w:lineRule="auto" w:line="240" w:before="0" w:after="0"/>
        <w:ind w:hanging="360" w:left="1356" w:right="205"/>
        <w:jc w:val="both"/>
        <w:rPr>
          <w:rFonts w:ascii="Arial" w:hAnsi="Arial"/>
          <w:i/>
          <w:i/>
          <w:sz w:val="20"/>
        </w:rPr>
      </w:pPr>
      <w:r>
        <w:rPr>
          <w:sz w:val="20"/>
        </w:rPr>
        <w:t>piante, sezioni e prospetti quotati in scala 1:100 o 1:200 e particolari ove siano indicate le pendenze, i sistemi di convogliamento acque, reflui e sversamenti, i pozzetti stagni di raccolta, vasche di accumulo, muretti di contenimento;</w:t>
      </w: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62" w:leader="none"/>
        </w:tabs>
        <w:spacing w:lineRule="auto" w:line="240" w:before="0" w:after="0"/>
        <w:ind w:hanging="287" w:left="562" w:right="0"/>
        <w:jc w:val="both"/>
        <w:rPr>
          <w:sz w:val="20"/>
        </w:rPr>
      </w:pPr>
      <w:r>
        <w:rPr>
          <w:sz w:val="20"/>
        </w:rPr>
        <w:t>Piano</w:t>
      </w:r>
      <w:r>
        <w:rPr>
          <w:spacing w:val="49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gestione,</w:t>
      </w:r>
      <w:r>
        <w:rPr>
          <w:spacing w:val="-3"/>
          <w:sz w:val="20"/>
        </w:rPr>
        <w:t xml:space="preserve"> </w:t>
      </w:r>
      <w:r>
        <w:rPr>
          <w:sz w:val="20"/>
        </w:rPr>
        <w:t>monitoraggio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controllo</w:t>
      </w:r>
    </w:p>
    <w:p>
      <w:pPr>
        <w:pStyle w:val="BodyText"/>
        <w:ind w:hanging="0" w:left="275" w:right="209"/>
        <w:rPr>
          <w:sz w:val="20"/>
        </w:rPr>
      </w:pPr>
      <w:r>
        <w:rPr/>
        <w:t>Il piano di gestione, monitoraggio e controllo, deve contenere tutte le informazioni relative ai criteri ed alle misure adottate per la conduzione dell'impianto finalizzate alla prevenzione e riduzione dell'inquinamento ed alla minimizzazione ed il controllo degli impatti durante la conduzione degli impianti.</w:t>
      </w: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52" w:leader="none"/>
        </w:tabs>
        <w:spacing w:lineRule="auto" w:line="240" w:before="0" w:after="0"/>
        <w:ind w:hanging="0" w:left="275" w:right="205"/>
        <w:jc w:val="both"/>
        <w:rPr>
          <w:sz w:val="20"/>
        </w:rPr>
      </w:pPr>
      <w:r>
        <w:rPr>
          <w:sz w:val="20"/>
        </w:rPr>
        <w:t>Studio geologico, complessivo che, sulla base delle valutazioni espresse dal professionista, fornisca adeguate garanzie attinenti il rispetto della matrice geologica,geomorfologia ed idrogeologica circostante e che contestualmente dimostri l'idoneità del sito</w:t>
      </w: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18" w:leader="none"/>
        </w:tabs>
        <w:spacing w:lineRule="auto" w:line="240" w:before="0" w:after="0"/>
        <w:ind w:hanging="343" w:left="618" w:right="0"/>
        <w:jc w:val="both"/>
        <w:rPr>
          <w:sz w:val="20"/>
        </w:rPr>
      </w:pPr>
      <w:r>
        <w:rPr>
          <w:sz w:val="20"/>
        </w:rPr>
        <w:t>Quadro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temporale</w:t>
      </w:r>
    </w:p>
    <w:p>
      <w:pPr>
        <w:pStyle w:val="Normal"/>
        <w:spacing w:before="0" w:after="0"/>
        <w:ind w:hanging="0" w:left="275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-tempi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tecnici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realizzazione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dell'intervento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6" w:leader="none"/>
        </w:tabs>
        <w:spacing w:lineRule="auto" w:line="240" w:before="0" w:after="0"/>
        <w:ind w:hanging="121" w:left="396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tempi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messa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2"/>
          <w:sz w:val="20"/>
        </w:rPr>
        <w:t xml:space="preserve"> esercizio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6" w:leader="none"/>
        </w:tabs>
        <w:spacing w:lineRule="auto" w:line="240" w:before="0" w:after="0"/>
        <w:ind w:hanging="121" w:left="396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vita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tecnica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dell'intervento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6" w:leader="none"/>
        </w:tabs>
        <w:spacing w:lineRule="auto" w:line="240" w:before="0" w:after="0"/>
        <w:ind w:hanging="121" w:left="396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fasi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temporali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della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sperimentazione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(solo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impianti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ricerca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sperimentazione)</w:t>
      </w:r>
    </w:p>
    <w:p>
      <w:pPr>
        <w:pStyle w:val="BodyText"/>
        <w:jc w:val="lef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6" w:leader="none"/>
        </w:tabs>
        <w:spacing w:lineRule="auto" w:line="240" w:before="0" w:after="0"/>
        <w:ind w:hanging="0" w:left="275" w:right="202"/>
        <w:jc w:val="both"/>
        <w:rPr>
          <w:sz w:val="20"/>
        </w:rPr>
      </w:pPr>
      <w:r>
        <w:rPr>
          <w:sz w:val="20"/>
        </w:rPr>
        <w:t>Eventuale documentazione fotografica delle aree oggetto dell'intervento con visioni panoramiche di maggior interesse ed indicazione in planimetria dei punti di ripresa</w:t>
      </w: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3" w:leader="none"/>
        </w:tabs>
        <w:spacing w:lineRule="auto" w:line="240" w:before="0" w:after="0"/>
        <w:ind w:hanging="398" w:left="673" w:right="0"/>
        <w:jc w:val="both"/>
        <w:rPr>
          <w:sz w:val="20"/>
        </w:rPr>
      </w:pPr>
      <w:r>
        <w:rPr>
          <w:sz w:val="20"/>
        </w:rPr>
        <w:t>Eventuali</w:t>
      </w:r>
      <w:r>
        <w:rPr>
          <w:spacing w:val="-6"/>
          <w:sz w:val="20"/>
        </w:rPr>
        <w:t xml:space="preserve"> </w:t>
      </w:r>
      <w:r>
        <w:rPr>
          <w:sz w:val="20"/>
        </w:rPr>
        <w:t>pareri</w:t>
      </w:r>
      <w:r>
        <w:rPr>
          <w:spacing w:val="-3"/>
          <w:sz w:val="20"/>
        </w:rPr>
        <w:t xml:space="preserve"> </w:t>
      </w:r>
      <w:r>
        <w:rPr>
          <w:sz w:val="20"/>
        </w:rPr>
        <w:t>già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acquisiti</w:t>
      </w: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18" w:leader="none"/>
        </w:tabs>
        <w:spacing w:lineRule="auto" w:line="240" w:before="0" w:after="0"/>
        <w:ind w:hanging="343" w:left="618" w:right="0"/>
        <w:jc w:val="both"/>
        <w:rPr>
          <w:sz w:val="20"/>
        </w:rPr>
      </w:pPr>
      <w:r>
        <w:rPr>
          <w:sz w:val="20"/>
        </w:rPr>
        <w:t>Relazione</w:t>
      </w:r>
      <w:r>
        <w:rPr>
          <w:spacing w:val="-8"/>
          <w:sz w:val="20"/>
        </w:rPr>
        <w:t xml:space="preserve"> </w:t>
      </w:r>
      <w:r>
        <w:rPr>
          <w:sz w:val="20"/>
        </w:rPr>
        <w:t>generale</w:t>
      </w:r>
      <w:r>
        <w:rPr>
          <w:spacing w:val="-7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aziendale</w:t>
      </w: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40" w:leader="none"/>
        </w:tabs>
        <w:spacing w:lineRule="auto" w:line="240" w:before="0" w:after="0"/>
        <w:ind w:hanging="0" w:left="275" w:right="201"/>
        <w:jc w:val="both"/>
        <w:rPr>
          <w:sz w:val="20"/>
        </w:rPr>
      </w:pPr>
      <w:r>
        <w:rPr>
          <w:sz w:val="20"/>
        </w:rPr>
        <w:t>Identificazione del titolo di possesso (proprietà, affitto, comodato gratuito, usufrutto, ecc.) dell’area e/o dell’immobile dove verrà svolta</w:t>
      </w:r>
      <w:r>
        <w:rPr>
          <w:spacing w:val="40"/>
          <w:sz w:val="20"/>
        </w:rPr>
        <w:t xml:space="preserve"> </w:t>
      </w:r>
      <w:r>
        <w:rPr>
          <w:sz w:val="20"/>
        </w:rPr>
        <w:t>l’attività di recupero e/o smaltimento . Nel caso in cui si l’immobile non sia di proprietà dell’impresa deve essere presentata copia del contratto di godimento dell’immobile (terreno,edifici,capannone ,ecc…</w:t>
      </w:r>
      <w:r>
        <w:rPr>
          <w:spacing w:val="40"/>
          <w:sz w:val="20"/>
        </w:rPr>
        <w:t xml:space="preserve"> </w:t>
      </w:r>
      <w:r>
        <w:rPr>
          <w:sz w:val="20"/>
        </w:rPr>
        <w:t>) registrato all’Ufficio del</w:t>
      </w:r>
      <w:r>
        <w:rPr>
          <w:spacing w:val="40"/>
          <w:sz w:val="20"/>
        </w:rPr>
        <w:t xml:space="preserve"> </w:t>
      </w:r>
      <w:r>
        <w:rPr>
          <w:sz w:val="20"/>
        </w:rPr>
        <w:t>Registro e dichiarazione firmata</w:t>
      </w:r>
      <w:r>
        <w:rPr>
          <w:spacing w:val="40"/>
          <w:sz w:val="20"/>
        </w:rPr>
        <w:t xml:space="preserve"> </w:t>
      </w:r>
      <w:r>
        <w:rPr>
          <w:sz w:val="20"/>
        </w:rPr>
        <w:t>dal proprietario,con</w:t>
      </w:r>
      <w:r>
        <w:rPr>
          <w:spacing w:val="-4"/>
          <w:sz w:val="20"/>
        </w:rPr>
        <w:t xml:space="preserve"> </w:t>
      </w:r>
      <w:r>
        <w:rPr>
          <w:sz w:val="20"/>
        </w:rPr>
        <w:t>allegato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4"/>
          <w:sz w:val="20"/>
        </w:rPr>
        <w:t xml:space="preserve"> </w:t>
      </w:r>
      <w:r>
        <w:rPr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z w:val="20"/>
        </w:rPr>
        <w:t>stesso,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attesti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4"/>
          <w:sz w:val="20"/>
        </w:rPr>
        <w:t xml:space="preserve"> </w:t>
      </w:r>
      <w:r>
        <w:rPr>
          <w:sz w:val="20"/>
        </w:rPr>
        <w:t>dell’immobile</w:t>
      </w:r>
      <w:r>
        <w:rPr>
          <w:spacing w:val="-4"/>
          <w:sz w:val="20"/>
        </w:rPr>
        <w:t xml:space="preserve"> </w:t>
      </w:r>
      <w:r>
        <w:rPr>
          <w:sz w:val="20"/>
        </w:rPr>
        <w:t>all’attività di recupero/smaltimento dei rifiuti dei rifiuti</w:t>
      </w: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648" w:leader="none"/>
        </w:tabs>
        <w:spacing w:lineRule="auto" w:line="240" w:before="0" w:after="0"/>
        <w:ind w:hanging="0" w:left="275" w:right="190"/>
        <w:jc w:val="both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Generalità del responsabile legale dell’attività aziendale e del direttore tecnico dell’attività</w:t>
      </w:r>
      <w:r>
        <w:rPr>
          <w:b w:val="false"/>
          <w:bCs w:val="false"/>
          <w:i w:val="false"/>
          <w:iCs w:val="false"/>
          <w:spacing w:val="40"/>
        </w:rPr>
        <w:t xml:space="preserve"> </w:t>
      </w:r>
      <w:r>
        <w:rPr>
          <w:b w:val="false"/>
          <w:bCs w:val="false"/>
          <w:i w:val="false"/>
          <w:iCs w:val="false"/>
        </w:rPr>
        <w:t>di gestione rifiuti</w:t>
      </w:r>
    </w:p>
    <w:p>
      <w:pPr>
        <w:pStyle w:val="BodyText"/>
        <w:spacing w:before="46" w:after="0"/>
        <w:jc w:val="left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18" w:leader="none"/>
        </w:tabs>
        <w:spacing w:lineRule="auto" w:line="240" w:before="0" w:after="0"/>
        <w:ind w:hanging="343" w:left="618" w:right="0"/>
        <w:jc w:val="both"/>
        <w:rPr>
          <w:sz w:val="20"/>
        </w:rPr>
      </w:pPr>
      <w:r>
        <w:rPr>
          <w:sz w:val="20"/>
        </w:rPr>
        <w:t>Previsto</w:t>
      </w:r>
      <w:r>
        <w:rPr>
          <w:spacing w:val="-9"/>
          <w:sz w:val="20"/>
        </w:rPr>
        <w:t xml:space="preserve"> </w:t>
      </w:r>
      <w:r>
        <w:rPr>
          <w:sz w:val="20"/>
        </w:rPr>
        <w:t>bacino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utenza</w:t>
      </w:r>
      <w:r>
        <w:rPr>
          <w:spacing w:val="-5"/>
          <w:sz w:val="20"/>
        </w:rPr>
        <w:t xml:space="preserve"> </w:t>
      </w:r>
      <w:r>
        <w:rPr>
          <w:sz w:val="20"/>
        </w:rPr>
        <w:t>(Comunale,</w:t>
      </w:r>
      <w:r>
        <w:rPr>
          <w:spacing w:val="-6"/>
          <w:sz w:val="20"/>
        </w:rPr>
        <w:t xml:space="preserve"> </w:t>
      </w:r>
      <w:r>
        <w:rPr>
          <w:sz w:val="20"/>
        </w:rPr>
        <w:t>Provinciale,</w:t>
      </w:r>
      <w:r>
        <w:rPr>
          <w:spacing w:val="-7"/>
          <w:sz w:val="20"/>
        </w:rPr>
        <w:t xml:space="preserve"> </w:t>
      </w:r>
      <w:r>
        <w:rPr>
          <w:sz w:val="20"/>
        </w:rPr>
        <w:t>Regionale,</w:t>
      </w:r>
      <w:r>
        <w:rPr>
          <w:spacing w:val="-5"/>
          <w:sz w:val="20"/>
        </w:rPr>
        <w:t xml:space="preserve"> </w:t>
      </w:r>
      <w:r>
        <w:rPr>
          <w:sz w:val="20"/>
        </w:rPr>
        <w:t>Extra-</w:t>
      </w:r>
      <w:r>
        <w:rPr>
          <w:spacing w:val="-2"/>
          <w:sz w:val="20"/>
        </w:rPr>
        <w:t>Regionale) dell’impianto</w:t>
      </w: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18" w:leader="none"/>
        </w:tabs>
        <w:spacing w:lineRule="auto" w:line="240" w:before="0" w:after="0"/>
        <w:ind w:hanging="343" w:left="618" w:right="0"/>
        <w:jc w:val="both"/>
        <w:rPr>
          <w:sz w:val="20"/>
        </w:rPr>
      </w:pPr>
      <w:r>
        <w:rPr>
          <w:sz w:val="20"/>
        </w:rPr>
        <w:t>Piano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bonifica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ripristino</w:t>
      </w:r>
      <w:r>
        <w:rPr>
          <w:spacing w:val="-4"/>
          <w:sz w:val="20"/>
        </w:rPr>
        <w:t xml:space="preserve"> </w:t>
      </w:r>
      <w:r>
        <w:rPr>
          <w:sz w:val="20"/>
        </w:rPr>
        <w:t>ambientale</w:t>
      </w:r>
      <w:r>
        <w:rPr>
          <w:spacing w:val="-4"/>
          <w:sz w:val="20"/>
        </w:rPr>
        <w:t xml:space="preserve"> </w:t>
      </w:r>
      <w:r>
        <w:rPr>
          <w:sz w:val="20"/>
        </w:rPr>
        <w:t>dell’area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installazioni</w:t>
      </w:r>
      <w:r>
        <w:rPr>
          <w:spacing w:val="-4"/>
          <w:sz w:val="20"/>
        </w:rPr>
        <w:t xml:space="preserve"> </w:t>
      </w:r>
      <w:r>
        <w:rPr>
          <w:sz w:val="20"/>
        </w:rPr>
        <w:t>fisse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mobili</w:t>
      </w:r>
    </w:p>
    <w:p>
      <w:pPr>
        <w:pStyle w:val="BodyText"/>
        <w:jc w:val="left"/>
        <w:rPr>
          <w:sz w:val="20"/>
        </w:rPr>
      </w:pPr>
      <w:r>
        <w:rPr>
          <w:sz w:val="20"/>
        </w:rPr>
      </w:r>
    </w:p>
    <w:p>
      <w:pPr>
        <w:sectPr>
          <w:footerReference w:type="default" r:id="rId3"/>
          <w:footerReference w:type="first" r:id="rId4"/>
          <w:type w:val="nextPage"/>
          <w:pgSz w:w="11906" w:h="16838"/>
          <w:pgMar w:left="860" w:right="940" w:gutter="0" w:header="0" w:top="1040" w:footer="770" w:bottom="9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618" w:leader="none"/>
        </w:tabs>
        <w:spacing w:lineRule="auto" w:line="240" w:before="1" w:after="0"/>
        <w:ind w:hanging="343" w:left="618" w:right="0"/>
        <w:jc w:val="both"/>
        <w:rPr>
          <w:sz w:val="20"/>
        </w:rPr>
      </w:pPr>
      <w:r>
        <w:rPr>
          <w:sz w:val="20"/>
        </w:rPr>
        <w:t>Piano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emergenza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particolare</w:t>
      </w:r>
      <w:r>
        <w:rPr>
          <w:spacing w:val="-3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emergenze</w:t>
      </w:r>
      <w:r>
        <w:rPr>
          <w:spacing w:val="-5"/>
          <w:sz w:val="20"/>
        </w:rPr>
        <w:t xml:space="preserve"> </w:t>
      </w:r>
      <w:r>
        <w:rPr>
          <w:sz w:val="20"/>
        </w:rPr>
        <w:t>tipo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ambientale</w:t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718" w:leader="none"/>
        </w:tabs>
        <w:spacing w:lineRule="auto" w:line="240" w:before="66" w:after="0"/>
        <w:ind w:hanging="0" w:left="275" w:right="202"/>
        <w:jc w:val="both"/>
        <w:rPr/>
      </w:pPr>
      <w:r>
        <w:rPr>
          <w:b w:val="false"/>
          <w:bCs w:val="false"/>
          <w:i w:val="false"/>
          <w:iCs w:val="false"/>
        </w:rPr>
        <w:t>Attestazione di versamento del costo relativo alle spese istruttorie (vedi relativa voce all’ALLEGATO SPI)</w:t>
      </w:r>
      <w:r>
        <w:rPr>
          <w:rFonts w:eastAsia="Arial MT" w:cs="Arial MT" w:ascii="Arial MT" w:hAnsi="Arial MT"/>
          <w:b w:val="false"/>
          <w:bCs w:val="false"/>
          <w:i w:val="false"/>
          <w:iCs w:val="false"/>
          <w:sz w:val="20"/>
          <w:lang w:val="it-IT" w:eastAsia="en-US" w:bidi="ar-SA"/>
        </w:rPr>
        <w:t xml:space="preserve"> tramite </w:t>
      </w:r>
      <w:r>
        <w:rPr>
          <w:rFonts w:eastAsia="Arial MT" w:cs="Arial MT" w:ascii="Arial MT" w:hAnsi="Arial MT"/>
          <w:b w:val="false"/>
          <w:bCs w:val="false"/>
          <w:i w:val="false"/>
          <w:iCs w:val="false"/>
          <w:sz w:val="20"/>
          <w:szCs w:val="24"/>
          <w:lang w:val="it-IT" w:eastAsia="en-US" w:bidi="ar-SA"/>
        </w:rPr>
        <w:t>tramite</w:t>
      </w:r>
      <w:r>
        <w:rPr>
          <w:rFonts w:eastAsia="Arial MT" w:cs="Arial MT" w:ascii="Arial MT" w:hAnsi="Arial MT"/>
          <w:i w:val="false"/>
          <w:iCs w:val="false"/>
          <w:sz w:val="20"/>
          <w:szCs w:val="24"/>
          <w:lang w:val="it-IT" w:eastAsia="en-US" w:bidi="ar-SA"/>
        </w:rPr>
        <w:t xml:space="preserve"> </w:t>
      </w:r>
      <w:r>
        <w:rPr>
          <w:rFonts w:eastAsia="Arial MT" w:cs="Arial MT" w:ascii="Arial MT" w:hAnsi="Arial MT"/>
          <w:b w:val="false"/>
          <w:bCs w:val="false"/>
          <w:i w:val="false"/>
          <w:iCs w:val="false"/>
          <w:color w:val="000000"/>
          <w:sz w:val="20"/>
          <w:szCs w:val="24"/>
          <w:lang w:val="it-IT" w:eastAsia="en-US" w:bidi="ar-SA"/>
        </w:rPr>
        <w:t xml:space="preserve">SISTEMA PAGO PA (collegandosi al link: </w:t>
      </w:r>
      <w:hyperlink r:id="rId5">
        <w:r>
          <w:rPr>
            <w:rStyle w:val="Hyperlink"/>
            <w:rFonts w:eastAsia="Arial MT" w:cs="Arial MT" w:ascii="Arial MT" w:hAnsi="Arial MT"/>
            <w:b w:val="false"/>
            <w:bCs w:val="false"/>
            <w:i w:val="false"/>
            <w:iCs w:val="false"/>
            <w:color w:val="000000"/>
            <w:sz w:val="20"/>
            <w:szCs w:val="24"/>
            <w:u w:val="none"/>
            <w:lang w:val="it-IT" w:eastAsia="en-US" w:bidi="ar-SA"/>
          </w:rPr>
          <w:t>http://www.provincia.pu.it/servizi/pagamenti-</w:t>
        </w:r>
      </w:hyperlink>
      <w:r>
        <w:rPr>
          <w:rFonts w:eastAsia="Arial MT" w:cs="Arial MT" w:ascii="Arial MT" w:hAnsi="Arial MT"/>
          <w:b w:val="false"/>
          <w:bCs w:val="false"/>
          <w:i w:val="false"/>
          <w:iCs w:val="false"/>
          <w:color w:val="000000"/>
          <w:sz w:val="20"/>
          <w:szCs w:val="24"/>
          <w:lang w:val="it-IT" w:eastAsia="en-US" w:bidi="ar-SA"/>
        </w:rPr>
        <w:t>online/ e cliccando su “Pagamenti On-line Oneri ambientali”, vai a “Effettua il pagamento” scegli ”Tributi-concessioni: spese di istruttoria (conc./aut./nulla osta)”. Nella causale dovrà essere indicato</w:t>
      </w:r>
      <w:r>
        <w:rPr>
          <w:rFonts w:eastAsia="Arial MT" w:cs="Arial MT" w:ascii="Arial MT" w:hAnsi="Arial MT"/>
          <w:b w:val="false"/>
          <w:bCs w:val="false"/>
          <w:i w:val="false"/>
          <w:iCs w:val="false"/>
          <w:color w:val="000000"/>
          <w:sz w:val="20"/>
          <w:szCs w:val="24"/>
          <w:shd w:fill="auto" w:val="clear"/>
          <w:lang w:val="it-IT" w:eastAsia="en-US" w:bidi="ar-SA"/>
        </w:rPr>
        <w:t xml:space="preserve"> “Nome ditta- Istruttoria nuovo 208  DL.vo 152/06”).</w:t>
      </w:r>
    </w:p>
    <w:p>
      <w:pPr>
        <w:pStyle w:val="BodyText"/>
        <w:jc w:val="left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BodyText"/>
        <w:jc w:val="left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sectPr>
          <w:footerReference w:type="default" r:id="rId6"/>
          <w:footerReference w:type="first" r:id="rId7"/>
          <w:type w:val="nextPage"/>
          <w:pgSz w:w="11906" w:h="16838"/>
          <w:pgMar w:left="860" w:right="940" w:gutter="0" w:header="0" w:top="1280" w:footer="770" w:bottom="9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996" w:leader="none"/>
        </w:tabs>
        <w:spacing w:lineRule="auto" w:line="240" w:before="0" w:after="0"/>
        <w:ind w:hanging="360" w:left="996" w:right="206"/>
        <w:jc w:val="left"/>
        <w:rPr>
          <w:sz w:val="20"/>
        </w:rPr>
      </w:pPr>
      <w:r>
        <w:rPr>
          <w:sz w:val="20"/>
        </w:rPr>
        <w:t>NB Eventuali</w:t>
      </w:r>
      <w:r>
        <w:rPr>
          <w:spacing w:val="-1"/>
          <w:sz w:val="20"/>
        </w:rPr>
        <w:t xml:space="preserve"> </w:t>
      </w:r>
      <w:r>
        <w:rPr>
          <w:sz w:val="20"/>
        </w:rPr>
        <w:t>integrazioni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deroghe alla</w:t>
      </w:r>
      <w:r>
        <w:rPr>
          <w:spacing w:val="-2"/>
          <w:sz w:val="20"/>
        </w:rPr>
        <w:t xml:space="preserve"> </w:t>
      </w:r>
      <w:r>
        <w:rPr>
          <w:sz w:val="20"/>
        </w:rPr>
        <w:t>documentazione prevista possono derivare dalla peculiarità del progetto, del sito, o dall’attività oggetto dell’istanza cui il procedimento si riferisce .</w:t>
      </w:r>
    </w:p>
    <w:p>
      <w:pPr>
        <w:pStyle w:val="BodyText"/>
        <w:ind w:hanging="0" w:left="109" w:right="0"/>
        <w:jc w:val="left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217920" cy="375920"/>
                <wp:effectExtent l="9525" t="0" r="3175" b="6350"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375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tabs>
                                <w:tab w:val="clear" w:pos="720"/>
                                <w:tab w:val="left" w:pos="1826" w:leader="none"/>
                              </w:tabs>
                              <w:spacing w:before="60" w:after="0"/>
                              <w:ind w:hanging="0" w:left="66" w:right="73"/>
                              <w:jc w:val="lef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SCHEDA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RIF -</w:t>
                              <w:tab/>
                              <w:t>MESSA IN RISERVA/DEPOSITO PRELIMINARE RIFIUTI/STOCCAGGIO PRIMA DEL TRATTAMENTO IN LOCO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6" path="m0,0l-2147483645,0l-2147483645,-2147483646l0,-2147483646xe" stroked="t" o:allowincell="f" style="position:absolute;margin-left:0pt;margin-top:-30.15pt;width:489.55pt;height:29.5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tabs>
                          <w:tab w:val="clear" w:pos="720"/>
                          <w:tab w:val="left" w:pos="1826" w:leader="none"/>
                        </w:tabs>
                        <w:spacing w:before="60" w:after="0"/>
                        <w:ind w:hanging="0" w:left="66" w:right="73"/>
                        <w:jc w:val="left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SCHEDA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RIF -</w:t>
                        <w:tab/>
                        <w:t>MESSA IN RISERVA/DEPOSITO PRELIMINARE RIFIUTI/STOCCAGGIO PRIMA DEL TRATTAMENTO IN LOCO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45" w:after="0"/>
        <w:jc w:val="left"/>
        <w:rPr>
          <w:sz w:val="20"/>
        </w:rPr>
      </w:pPr>
      <w:r>
        <w:rPr>
          <w:sz w:val="20"/>
        </w:rPr>
      </w:r>
    </w:p>
    <w:tbl>
      <w:tblPr>
        <w:tblW w:w="9790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1e0"/>
      </w:tblPr>
      <w:tblGrid>
        <w:gridCol w:w="818"/>
        <w:gridCol w:w="1559"/>
        <w:gridCol w:w="2294"/>
        <w:gridCol w:w="1728"/>
        <w:gridCol w:w="1508"/>
        <w:gridCol w:w="1882"/>
      </w:tblGrid>
      <w:tr>
        <w:trPr>
          <w:trHeight w:val="424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6" w:after="0"/>
              <w:ind w:hanging="0" w:left="71" w:right="0"/>
              <w:rPr>
                <w:b/>
                <w:i/>
                <w:i/>
                <w:sz w:val="20"/>
              </w:rPr>
            </w:pPr>
            <w:r>
              <w:rPr>
                <w:b/>
                <w:i/>
                <w:sz w:val="20"/>
              </w:rPr>
              <w:t>RIF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9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1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 w:after="0"/>
              <w:ind w:hanging="0" w:left="7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RIFIUTI</w:t>
            </w:r>
          </w:p>
        </w:tc>
      </w:tr>
      <w:tr>
        <w:trPr>
          <w:trHeight w:val="3460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spacing w:before="120" w:after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ind w:hanging="0" w:left="71" w:righ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Codice </w:t>
            </w:r>
            <w:r>
              <w:rPr>
                <w:b/>
                <w:spacing w:val="-4"/>
                <w:sz w:val="20"/>
              </w:rPr>
              <w:t>EER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spacing w:before="120" w:after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ind w:hanging="0" w:left="72" w:right="3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Descrizione </w:t>
            </w:r>
            <w:r>
              <w:rPr>
                <w:b/>
                <w:sz w:val="20"/>
              </w:rPr>
              <w:t>del rifiuto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spacing w:before="6" w:after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2045" w:leader="none"/>
              </w:tabs>
              <w:ind w:hanging="0" w:left="71"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Processi tecnologici/attività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provenienza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spacing w:before="60" w:after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1482" w:leader="none"/>
              </w:tabs>
              <w:ind w:hanging="0" w:left="71" w:righ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Tipologia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Stoccaggio</w:t>
            </w:r>
          </w:p>
          <w:p>
            <w:pPr>
              <w:pStyle w:val="TableParagraph"/>
              <w:tabs>
                <w:tab w:val="clear" w:pos="720"/>
                <w:tab w:val="left" w:pos="1261" w:leader="none"/>
              </w:tabs>
              <w:spacing w:before="120" w:after="0"/>
              <w:ind w:hanging="0" w:left="71" w:righ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R13-D15-ST (STOCCAGGIO PRIMA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TRATTAMENTO)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 w:after="0"/>
              <w:ind w:hanging="0" w:left="71"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Sigla identificativa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serbatoio/ </w:t>
            </w:r>
            <w:r>
              <w:rPr>
                <w:b/>
                <w:spacing w:val="-2"/>
                <w:sz w:val="20"/>
              </w:rPr>
              <w:t xml:space="preserve">container/area </w:t>
            </w:r>
            <w:r>
              <w:rPr>
                <w:b/>
                <w:sz w:val="20"/>
              </w:rPr>
              <w:t xml:space="preserve">in cui </w:t>
            </w:r>
            <w:r>
              <w:rPr>
                <w:b/>
                <w:spacing w:val="-2"/>
                <w:sz w:val="20"/>
              </w:rPr>
              <w:t xml:space="preserve">verranno </w:t>
            </w:r>
            <w:r>
              <w:rPr>
                <w:b/>
                <w:sz w:val="20"/>
              </w:rPr>
              <w:t>stoccati 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rifiuti</w:t>
            </w:r>
          </w:p>
          <w:p>
            <w:pPr>
              <w:pStyle w:val="TableParagraph"/>
              <w:tabs>
                <w:tab w:val="clear" w:pos="720"/>
                <w:tab w:val="left" w:pos="695" w:leader="none"/>
                <w:tab w:val="left" w:pos="1128" w:leader="none"/>
              </w:tabs>
              <w:spacing w:before="120" w:after="0"/>
              <w:ind w:hanging="0" w:left="71" w:right="55"/>
              <w:rPr>
                <w:rFonts w:ascii="Arial MT" w:hAnsi="Arial MT"/>
                <w:sz w:val="20"/>
              </w:rPr>
            </w:pPr>
            <w:r>
              <w:rPr>
                <w:b/>
                <w:spacing w:val="-4"/>
                <w:sz w:val="20"/>
              </w:rPr>
              <w:t>(</w:t>
            </w:r>
            <w:r>
              <w:rPr>
                <w:rFonts w:ascii="Arial MT" w:hAnsi="Arial MT"/>
                <w:spacing w:val="-4"/>
                <w:sz w:val="20"/>
              </w:rPr>
              <w:t>da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riportare nella planimetria relativa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4"/>
                <w:sz w:val="20"/>
              </w:rPr>
              <w:t xml:space="preserve">allo </w:t>
            </w:r>
            <w:r>
              <w:rPr>
                <w:rFonts w:ascii="Arial MT" w:hAnsi="Arial MT"/>
                <w:spacing w:val="-2"/>
                <w:sz w:val="20"/>
              </w:rPr>
              <w:t>stoccaggio rifiuti)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spacing w:before="6" w:after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1636" w:leader="none"/>
              </w:tabs>
              <w:ind w:hanging="0" w:left="71" w:righ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Impianto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 xml:space="preserve">destinazione </w:t>
            </w:r>
            <w:r>
              <w:rPr>
                <w:b/>
                <w:sz w:val="20"/>
              </w:rPr>
              <w:t xml:space="preserve">(Ragione sociale / </w:t>
            </w:r>
            <w:r>
              <w:rPr>
                <w:b/>
                <w:spacing w:val="-2"/>
                <w:sz w:val="20"/>
              </w:rPr>
              <w:t>indirizzo/sigla attività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di</w:t>
            </w:r>
          </w:p>
          <w:p>
            <w:pPr>
              <w:pStyle w:val="TableParagraph"/>
              <w:tabs>
                <w:tab w:val="clear" w:pos="720"/>
                <w:tab w:val="left" w:pos="1690" w:leader="none"/>
              </w:tabs>
              <w:ind w:hanging="0" w:left="71"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smaltimento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 xml:space="preserve">o </w:t>
            </w:r>
            <w:r>
              <w:rPr>
                <w:b/>
                <w:spacing w:val="-2"/>
                <w:sz w:val="20"/>
              </w:rPr>
              <w:t>recupero)</w:t>
            </w:r>
          </w:p>
        </w:tc>
      </w:tr>
      <w:tr>
        <w:trPr>
          <w:trHeight w:val="350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BodyText"/>
        <w:spacing w:before="46" w:after="0"/>
        <w:jc w:val="left"/>
        <w:rPr>
          <w:sz w:val="20"/>
        </w:rPr>
      </w:pPr>
      <w:r>
        <w:rPr>
          <w:sz w:val="20"/>
        </w:rPr>
      </w:r>
    </w:p>
    <w:tbl>
      <w:tblPr>
        <w:tblW w:w="9790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960"/>
        <w:gridCol w:w="1856"/>
        <w:gridCol w:w="1047"/>
        <w:gridCol w:w="2926"/>
      </w:tblGrid>
      <w:tr>
        <w:trPr>
          <w:trHeight w:val="350" w:hRule="atLeast"/>
        </w:trPr>
        <w:tc>
          <w:tcPr>
            <w:tcW w:w="9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3335" w:leader="none"/>
              </w:tabs>
              <w:spacing w:before="60" w:after="0"/>
              <w:ind w:hanging="0" w:left="71" w:right="0"/>
              <w:rPr>
                <w:b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RIF2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sz w:val="20"/>
              </w:rPr>
              <w:t>INFORMAZIONI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SULLE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MODALITA’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DEPOSITO</w:t>
            </w:r>
          </w:p>
        </w:tc>
      </w:tr>
      <w:tr>
        <w:trPr>
          <w:trHeight w:val="350" w:hRule="atLeast"/>
        </w:trPr>
        <w:tc>
          <w:tcPr>
            <w:tcW w:w="9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 w:after="0"/>
              <w:ind w:hanging="0" w:left="7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Caratteristiche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contenitori(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serbatoi,container,vasche)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fissi/mobili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utilizzati</w:t>
            </w:r>
          </w:p>
        </w:tc>
      </w:tr>
      <w:tr>
        <w:trPr>
          <w:trHeight w:val="1849" w:hRule="atLeast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spacing w:before="120" w:after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ind w:hanging="0" w:left="71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Tipo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364" w:leader="none"/>
              </w:tabs>
              <w:spacing w:before="60" w:after="0"/>
              <w:ind w:hanging="0" w:left="72" w:right="56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>Sigla identificativa</w:t>
            </w:r>
            <w:r>
              <w:rPr>
                <w:rFonts w:ascii="Arial MT" w:hAnsi="Arial MT"/>
                <w:spacing w:val="-2"/>
                <w:sz w:val="20"/>
              </w:rPr>
              <w:t>(da riportare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nella planimetria</w:t>
            </w:r>
          </w:p>
          <w:p>
            <w:pPr>
              <w:pStyle w:val="TableParagraph"/>
              <w:tabs>
                <w:tab w:val="clear" w:pos="720"/>
                <w:tab w:val="left" w:pos="1476" w:leader="none"/>
              </w:tabs>
              <w:ind w:hanging="0" w:left="72" w:right="5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relativa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4"/>
                <w:sz w:val="20"/>
              </w:rPr>
              <w:t xml:space="preserve">allo </w:t>
            </w:r>
            <w:r>
              <w:rPr>
                <w:rFonts w:ascii="Arial MT" w:hAnsi="Arial MT"/>
                <w:sz w:val="20"/>
              </w:rPr>
              <w:t>stoccaggio rifiuti)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spacing w:before="6" w:after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ind w:hanging="0" w:left="72"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Capacità </w:t>
            </w:r>
            <w:r>
              <w:rPr>
                <w:b/>
                <w:spacing w:val="-4"/>
                <w:sz w:val="20"/>
              </w:rPr>
              <w:t>(m</w:t>
            </w:r>
            <w:r>
              <w:rPr>
                <w:b/>
                <w:spacing w:val="-4"/>
                <w:sz w:val="20"/>
                <w:vertAlign w:val="superscript"/>
              </w:rPr>
              <w:t>3</w:t>
            </w:r>
            <w:r>
              <w:rPr>
                <w:b/>
                <w:spacing w:val="-4"/>
                <w:position w:val="0"/>
                <w:sz w:val="20"/>
                <w:sz w:val="20"/>
                <w:vertAlign w:val="baseline"/>
              </w:rPr>
              <w:t>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spacing w:before="6" w:after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ind w:hanging="0" w:left="72"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Altezza</w:t>
            </w:r>
            <w:r>
              <w:rPr>
                <w:b/>
                <w:spacing w:val="7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78"/>
                <w:sz w:val="20"/>
              </w:rPr>
              <w:t xml:space="preserve"> </w:t>
            </w:r>
            <w:r>
              <w:rPr>
                <w:b/>
                <w:sz w:val="20"/>
              </w:rPr>
              <w:t>serbatoio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fisso dal piano di campagna (m)</w:t>
            </w:r>
          </w:p>
        </w:tc>
      </w:tr>
      <w:tr>
        <w:trPr>
          <w:trHeight w:val="350" w:hRule="atLeast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sectPr>
      <w:footerReference w:type="default" r:id="rId8"/>
      <w:footerReference w:type="first" r:id="rId9"/>
      <w:type w:val="nextPage"/>
      <w:pgSz w:w="11906" w:h="16838"/>
      <w:pgMar w:left="860" w:right="940" w:gutter="0" w:header="0" w:top="1300" w:footer="770" w:bottom="9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6677660</wp:posOffset>
              </wp:positionH>
              <wp:positionV relativeFrom="page">
                <wp:posOffset>10063480</wp:posOffset>
              </wp:positionV>
              <wp:extent cx="102870" cy="19558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6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 w:left="2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25.8pt;margin-top:792.4pt;width:8.05pt;height:15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 w:left="2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6677660</wp:posOffset>
              </wp:positionH>
              <wp:positionV relativeFrom="page">
                <wp:posOffset>10063480</wp:posOffset>
              </wp:positionV>
              <wp:extent cx="102870" cy="195580"/>
              <wp:effectExtent l="0" t="0" r="0" b="0"/>
              <wp:wrapNone/>
              <wp:docPr id="4" name="Textbox 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6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 w:left="2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_0" path="m0,0l-2147483645,0l-2147483645,-2147483646l0,-2147483646xe" stroked="f" o:allowincell="f" style="position:absolute;margin-left:525.8pt;margin-top:792.4pt;width:8.05pt;height:15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 w:left="2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6677660</wp:posOffset>
              </wp:positionH>
              <wp:positionV relativeFrom="page">
                <wp:posOffset>10063480</wp:posOffset>
              </wp:positionV>
              <wp:extent cx="102870" cy="195580"/>
              <wp:effectExtent l="0" t="0" r="0" b="0"/>
              <wp:wrapNone/>
              <wp:docPr id="5" name="Textbox 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6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 w:left="2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_1" path="m0,0l-2147483645,0l-2147483645,-2147483646l0,-2147483646xe" stroked="f" o:allowincell="f" style="position:absolute;margin-left:525.8pt;margin-top:792.4pt;width:8.05pt;height:15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 w:left="2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6677660</wp:posOffset>
              </wp:positionH>
              <wp:positionV relativeFrom="page">
                <wp:posOffset>10063480</wp:posOffset>
              </wp:positionV>
              <wp:extent cx="102870" cy="195580"/>
              <wp:effectExtent l="0" t="0" r="0" b="0"/>
              <wp:wrapNone/>
              <wp:docPr id="7" name="Textbox 1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6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hanging="0" w:left="2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_2" path="m0,0l-2147483645,0l-2147483645,-2147483646l0,-2147483646xe" stroked="f" o:allowincell="f" style="position:absolute;margin-left:525.8pt;margin-top:792.4pt;width:8.05pt;height:15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hanging="0" w:left="2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"/>
      <w:lvlJc w:val="left"/>
      <w:pPr>
        <w:tabs>
          <w:tab w:val="num" w:pos="0"/>
        </w:tabs>
        <w:ind w:left="996" w:hanging="360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10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21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42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53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3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74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84" w:hanging="360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397" w:hanging="122"/>
      </w:pPr>
      <w:rPr>
        <w:rFonts w:ascii="Arial" w:hAnsi="Arial" w:cs="Aria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70" w:hanging="12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41" w:hanging="12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1" w:hanging="12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82" w:hanging="12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3" w:hanging="12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23" w:hanging="12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4" w:hanging="12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64" w:hanging="122"/>
      </w:pPr>
      <w:rPr>
        <w:rFonts w:ascii="Symbol" w:hAnsi="Symbol" w:cs="Symbol" w:hint="default"/>
      </w:rPr>
    </w:lvl>
  </w:abstractNum>
  <w:abstractNum w:abstractNumId="3">
    <w:lvl w:ilvl="0">
      <w:start w:val="12"/>
      <w:numFmt w:val="upperLetter"/>
      <w:lvlText w:val="%1."/>
      <w:lvlJc w:val="left"/>
      <w:pPr>
        <w:tabs>
          <w:tab w:val="num" w:pos="0"/>
        </w:tabs>
        <w:ind w:left="1356" w:hanging="360"/>
      </w:pPr>
      <w:rPr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34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09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8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5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33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82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56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636" w:hanging="360"/>
      </w:pPr>
      <w:rPr>
        <w:spacing w:val="0"/>
        <w:w w:val="100"/>
        <w:lang w:val="it-IT" w:eastAsia="en-US" w:bidi="ar-SA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356" w:hanging="360"/>
      </w:pPr>
      <w:rPr>
        <w:sz w:val="20"/>
        <w:spacing w:val="0"/>
        <w:i/>
        <w:b w:val="false"/>
        <w:szCs w:val="20"/>
        <w:iCs/>
        <w:bCs w:val="false"/>
        <w:w w:val="100"/>
        <w:rFonts w:eastAsia="Arial" w:cs="Arial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31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0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5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18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62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0" w:left="275" w:right="190"/>
      <w:jc w:val="both"/>
      <w:outlineLvl w:val="1"/>
    </w:pPr>
    <w:rPr>
      <w:rFonts w:ascii="Arial" w:hAnsi="Arial" w:eastAsia="Arial" w:cs="Arial"/>
      <w:b/>
      <w:bCs/>
      <w:i/>
      <w:i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Caratterepredefinitoparagrafo">
    <w:name w:val="Carattere predefinito paragrafo"/>
    <w:qFormat/>
    <w:rPr/>
  </w:style>
  <w:style w:type="character" w:styleId="FollowedHyperlink">
    <w:name w:val="FollowedHyperlink"/>
    <w:basedOn w:val="Caratterepredefinitoparagrafo"/>
    <w:rPr>
      <w:color w:val="800080"/>
      <w:u w:val="single"/>
    </w:rPr>
  </w:style>
  <w:style w:type="character" w:styleId="WW8Num40z0">
    <w:name w:val="WW8Num40z0"/>
    <w:qFormat/>
    <w:rPr>
      <w:rFonts w:ascii="Arial" w:hAnsi="Arial" w:cs="Arial"/>
      <w:b/>
      <w:i/>
      <w:sz w:val="1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jc w:val="both"/>
    </w:pPr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0" w:after="0"/>
      <w:ind w:hanging="0" w:left="20" w:right="0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360" w:left="1356" w:right="0"/>
      <w:jc w:val="both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40">
    <w:name w:val="WW8Num40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hyperlink" Target="http://www.provincia.pu.it/servizi/pagamenti-" TargetMode="Externa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LibreOffice/7.6.7.2$Windows_X86_64 LibreOffice_project/dd47e4b30cb7dab30588d6c79c651f218165e3c5</Application>
  <AppVersion>15.0000</AppVersion>
  <Pages>4</Pages>
  <Words>1319</Words>
  <Characters>8425</Characters>
  <CharactersWithSpaces>9629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2024-01-31T09:51:05Z</dcterms:created>
  <dc:creator/>
  <dc:description/>
  <dc:language>it-IT</dc:language>
  <cp:lastModifiedBy/>
  <dcterms:modified xsi:type="dcterms:W3CDTF">2025-12-11T12:48:07Z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astSaved">
    <vt:filetime>2024-01-31T00:00:00Z</vt:filetime>
  </property>
  <property fmtid="{D5CDD505-2E9C-101B-9397-08002B2CF9AE}" pid="4" name="LinksUpToDate">
    <vt:bool>0</vt:bool>
  </property>
  <property fmtid="{D5CDD505-2E9C-101B-9397-08002B2CF9AE}" pid="5" name="Producer">
    <vt:lpwstr>iLovePDF</vt:lpwstr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